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E" w:rsidRPr="009C4237" w:rsidRDefault="00E4503E" w:rsidP="005849F8">
      <w:pPr>
        <w:pStyle w:val="Heading1"/>
        <w:jc w:val="center"/>
        <w:rPr>
          <w:rFonts w:ascii="Arial" w:hAnsi="Arial" w:cs="Arial"/>
          <w:sz w:val="28"/>
          <w:szCs w:val="28"/>
          <w:lang w:val="fr-CA"/>
        </w:rPr>
      </w:pPr>
      <w:r w:rsidRPr="009C4237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69F6AC" wp14:editId="31290225">
            <wp:simplePos x="0" y="0"/>
            <wp:positionH relativeFrom="column">
              <wp:posOffset>2496185</wp:posOffset>
            </wp:positionH>
            <wp:positionV relativeFrom="paragraph">
              <wp:posOffset>-374650</wp:posOffset>
            </wp:positionV>
            <wp:extent cx="834390" cy="779145"/>
            <wp:effectExtent l="0" t="0" r="3810" b="1905"/>
            <wp:wrapTight wrapText="bothSides">
              <wp:wrapPolygon edited="0">
                <wp:start x="6411" y="0"/>
                <wp:lineTo x="0" y="3169"/>
                <wp:lineTo x="0" y="14259"/>
                <wp:lineTo x="493" y="17428"/>
                <wp:lineTo x="5918" y="21125"/>
                <wp:lineTo x="6411" y="21125"/>
                <wp:lineTo x="14795" y="21125"/>
                <wp:lineTo x="15288" y="21125"/>
                <wp:lineTo x="20712" y="17428"/>
                <wp:lineTo x="21205" y="14259"/>
                <wp:lineTo x="21205" y="3169"/>
                <wp:lineTo x="14795" y="0"/>
                <wp:lineTo x="64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 with 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F8" w:rsidRPr="009C4237" w:rsidRDefault="005904FF" w:rsidP="004B16F8">
      <w:pPr>
        <w:pStyle w:val="Heading1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La CMI nomme les membres d</w:t>
      </w:r>
      <w:r w:rsidR="00E201DF">
        <w:rPr>
          <w:rFonts w:ascii="Arial" w:hAnsi="Arial" w:cs="Arial"/>
          <w:sz w:val="28"/>
          <w:szCs w:val="28"/>
          <w:lang w:val="fr-CA"/>
        </w:rPr>
        <w:t>u</w:t>
      </w:r>
      <w:r w:rsidR="00CD7F82" w:rsidRPr="009C4237">
        <w:rPr>
          <w:rFonts w:ascii="Arial" w:hAnsi="Arial" w:cs="Arial"/>
          <w:sz w:val="28"/>
          <w:szCs w:val="28"/>
          <w:lang w:val="fr-CA"/>
        </w:rPr>
        <w:t xml:space="preserve"> </w:t>
      </w:r>
      <w:r w:rsidR="00BA1BD5" w:rsidRPr="000A03BB">
        <w:rPr>
          <w:rFonts w:ascii="Arial" w:hAnsi="Arial" w:cs="Arial"/>
          <w:sz w:val="28"/>
          <w:szCs w:val="28"/>
          <w:lang w:val="fr-CA"/>
        </w:rPr>
        <w:t>g</w:t>
      </w:r>
      <w:r w:rsidR="006A270A" w:rsidRPr="000A03BB">
        <w:rPr>
          <w:rFonts w:ascii="Arial" w:hAnsi="Arial" w:cs="Arial"/>
          <w:sz w:val="28"/>
          <w:szCs w:val="28"/>
          <w:lang w:val="fr-CA"/>
        </w:rPr>
        <w:t>roupe consultatif</w:t>
      </w:r>
      <w:r w:rsidR="00CD7F82" w:rsidRPr="000A03BB">
        <w:rPr>
          <w:rFonts w:ascii="Arial" w:hAnsi="Arial" w:cs="Arial"/>
          <w:sz w:val="28"/>
          <w:szCs w:val="28"/>
          <w:lang w:val="fr-CA"/>
        </w:rPr>
        <w:t xml:space="preserve"> </w:t>
      </w:r>
      <w:r w:rsidR="00BA1BD5" w:rsidRPr="000A03BB">
        <w:rPr>
          <w:rFonts w:ascii="Arial" w:hAnsi="Arial" w:cs="Arial"/>
          <w:sz w:val="28"/>
          <w:szCs w:val="28"/>
          <w:lang w:val="fr-CA"/>
        </w:rPr>
        <w:t xml:space="preserve">international </w:t>
      </w:r>
      <w:r w:rsidR="00CD7F82" w:rsidRPr="000A03BB">
        <w:rPr>
          <w:rFonts w:ascii="Arial" w:hAnsi="Arial" w:cs="Arial"/>
          <w:sz w:val="28"/>
          <w:szCs w:val="28"/>
          <w:lang w:val="fr-CA"/>
        </w:rPr>
        <w:t>d</w:t>
      </w:r>
      <w:r w:rsidR="00600493" w:rsidRPr="000A03BB">
        <w:rPr>
          <w:rFonts w:ascii="Arial" w:hAnsi="Arial" w:cs="Arial"/>
          <w:sz w:val="28"/>
          <w:szCs w:val="28"/>
          <w:lang w:val="fr-CA"/>
        </w:rPr>
        <w:t>e l</w:t>
      </w:r>
      <w:r w:rsidR="004C67E0" w:rsidRPr="000A03BB">
        <w:rPr>
          <w:rFonts w:ascii="Arial" w:hAnsi="Arial" w:cs="Arial"/>
          <w:sz w:val="28"/>
          <w:szCs w:val="28"/>
          <w:lang w:val="fr-CA"/>
        </w:rPr>
        <w:t>’</w:t>
      </w:r>
      <w:r w:rsidR="00EF07CD" w:rsidRPr="000A03BB">
        <w:rPr>
          <w:rFonts w:ascii="Arial" w:hAnsi="Arial" w:cs="Arial"/>
          <w:sz w:val="28"/>
          <w:szCs w:val="28"/>
          <w:lang w:val="fr-CA"/>
        </w:rPr>
        <w:t>étude sur le</w:t>
      </w:r>
      <w:r w:rsidR="00CD7F82" w:rsidRPr="000A03BB">
        <w:rPr>
          <w:rFonts w:ascii="Arial" w:hAnsi="Arial" w:cs="Arial"/>
          <w:sz w:val="28"/>
          <w:szCs w:val="28"/>
          <w:lang w:val="fr-CA"/>
        </w:rPr>
        <w:t xml:space="preserve"> </w:t>
      </w:r>
      <w:r w:rsidR="003646CE">
        <w:rPr>
          <w:rFonts w:ascii="Arial" w:hAnsi="Arial" w:cs="Arial"/>
          <w:sz w:val="28"/>
          <w:szCs w:val="28"/>
          <w:lang w:val="fr-CA"/>
        </w:rPr>
        <w:t>Champlain</w:t>
      </w:r>
    </w:p>
    <w:p w:rsidR="004B16F8" w:rsidRPr="009C4237" w:rsidRDefault="00DF4689" w:rsidP="00DF4689">
      <w:pPr>
        <w:pStyle w:val="NormalWeb"/>
        <w:rPr>
          <w:rFonts w:ascii="Arial" w:hAnsi="Arial" w:cs="Arial"/>
          <w:color w:val="464646"/>
          <w:sz w:val="20"/>
          <w:szCs w:val="20"/>
          <w:lang w:val="fr-CA"/>
        </w:rPr>
      </w:pPr>
      <w:r>
        <w:rPr>
          <w:rFonts w:ascii="Arial" w:hAnsi="Arial" w:cs="Arial"/>
          <w:color w:val="464646"/>
          <w:sz w:val="20"/>
          <w:szCs w:val="20"/>
          <w:lang w:val="fr-CA"/>
        </w:rPr>
        <w:t xml:space="preserve">2018/07/30 </w:t>
      </w:r>
    </w:p>
    <w:p w:rsidR="00CD7F82" w:rsidRPr="00A37E56" w:rsidRDefault="00CD7F82" w:rsidP="00CD7F82">
      <w:pPr>
        <w:pStyle w:val="NormalWeb"/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La Commission mixte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internationale (CMI) a nommé 13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personnes des États-Unis et</w:t>
      </w:r>
      <w:r w:rsidR="006D33E5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du Canada qui feront partie du Groupe consultatif d</w:t>
      </w:r>
      <w:r w:rsidR="00BC32A0" w:rsidRPr="00A37E56">
        <w:rPr>
          <w:rFonts w:ascii="Arial" w:hAnsi="Arial" w:cs="Arial"/>
          <w:color w:val="464646"/>
          <w:sz w:val="22"/>
          <w:szCs w:val="22"/>
          <w:lang w:val="fr-CA"/>
        </w:rPr>
        <w:t>e l’</w:t>
      </w:r>
      <w:r w:rsidR="006D33E5" w:rsidRPr="00A37E56">
        <w:rPr>
          <w:rFonts w:ascii="Arial" w:hAnsi="Arial" w:cs="Arial"/>
          <w:color w:val="464646"/>
          <w:sz w:val="22"/>
          <w:szCs w:val="22"/>
          <w:lang w:val="fr-CA"/>
        </w:rPr>
        <w:t>étude sur le</w:t>
      </w:r>
      <w:r w:rsidR="003B46D9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Champlain</w:t>
      </w:r>
      <w:r w:rsidR="003B46D9" w:rsidRPr="00A37E56">
        <w:rPr>
          <w:rFonts w:ascii="Arial" w:hAnsi="Arial" w:cs="Arial"/>
          <w:color w:val="464646"/>
          <w:sz w:val="22"/>
          <w:szCs w:val="22"/>
          <w:lang w:val="fr-CA"/>
        </w:rPr>
        <w:t> </w:t>
      </w:r>
      <w:r w:rsidR="005024B0" w:rsidRPr="00A37E56">
        <w:rPr>
          <w:rFonts w:ascii="Arial" w:hAnsi="Arial" w:cs="Arial"/>
          <w:color w:val="464646"/>
          <w:sz w:val="22"/>
          <w:szCs w:val="22"/>
          <w:lang w:val="fr-CA"/>
        </w:rPr>
        <w:t>(GCE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C</w:t>
      </w:r>
      <w:r w:rsidR="001308EE" w:rsidRPr="00A37E56">
        <w:rPr>
          <w:rFonts w:ascii="Arial" w:hAnsi="Arial" w:cs="Arial"/>
          <w:color w:val="464646"/>
          <w:sz w:val="22"/>
          <w:szCs w:val="22"/>
          <w:lang w:val="fr-CA"/>
        </w:rPr>
        <w:t>) en vue d’</w:t>
      </w:r>
      <w:r w:rsidR="0060049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étudier </w:t>
      </w:r>
      <w:r w:rsidR="003B46D9" w:rsidRPr="00A37E56">
        <w:rPr>
          <w:rFonts w:ascii="Arial" w:hAnsi="Arial" w:cs="Arial"/>
          <w:color w:val="464646"/>
          <w:sz w:val="22"/>
          <w:szCs w:val="22"/>
          <w:lang w:val="fr-CA"/>
        </w:rPr>
        <w:t>l’apport des nutriments et ses impacts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dans le lac 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Champlain et la baie </w:t>
      </w:r>
      <w:proofErr w:type="spellStart"/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Missisquoi</w:t>
      </w:r>
      <w:proofErr w:type="spellEnd"/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. </w:t>
      </w:r>
    </w:p>
    <w:p w:rsidR="00CD7F82" w:rsidRPr="00A37E56" w:rsidRDefault="00CD7F82" w:rsidP="00CD7F82">
      <w:pPr>
        <w:pStyle w:val="NormalWeb"/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En octobre 2017, les gouvernements du Canada et des États-Unis ont demandé à la CMI d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examiner les </w:t>
      </w:r>
      <w:r w:rsidR="00E70379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mesures et les 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programmes actuels visant à remédier aux niveaux élevés de nutriments et à la prolifération d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algues dans les la</w:t>
      </w:r>
      <w:r w:rsidR="0060049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cs </w:t>
      </w:r>
      <w:proofErr w:type="spellStart"/>
      <w:r w:rsidR="00600493" w:rsidRPr="00A37E56">
        <w:rPr>
          <w:rFonts w:ascii="Arial" w:hAnsi="Arial" w:cs="Arial"/>
          <w:color w:val="464646"/>
          <w:sz w:val="22"/>
          <w:szCs w:val="22"/>
          <w:lang w:val="fr-CA"/>
        </w:rPr>
        <w:t>Memphrémagog</w:t>
      </w:r>
      <w:proofErr w:type="spellEnd"/>
      <w:r w:rsidR="0060049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et Champlain, de même que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de formuler de</w:t>
      </w:r>
      <w:r w:rsidR="00E201DF" w:rsidRPr="00A37E56">
        <w:rPr>
          <w:rFonts w:ascii="Arial" w:hAnsi="Arial" w:cs="Arial"/>
          <w:color w:val="464646"/>
          <w:sz w:val="22"/>
          <w:szCs w:val="22"/>
          <w:lang w:val="fr-CA"/>
        </w:rPr>
        <w:t>s recommandations pour intensifier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ces efforts. Un groupe consultatif semblable a été mis sur pied p</w:t>
      </w:r>
      <w:r w:rsidR="0060049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our le volet </w:t>
      </w:r>
      <w:r w:rsidR="00E70379" w:rsidRPr="00A37E56">
        <w:rPr>
          <w:rFonts w:ascii="Arial" w:hAnsi="Arial" w:cs="Arial"/>
          <w:color w:val="464646"/>
          <w:sz w:val="22"/>
          <w:szCs w:val="22"/>
          <w:lang w:val="fr-CA"/>
        </w:rPr>
        <w:t>l</w:t>
      </w:r>
      <w:r w:rsidR="0060049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ac </w:t>
      </w:r>
      <w:proofErr w:type="spellStart"/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Memphrémagog</w:t>
      </w:r>
      <w:proofErr w:type="spellEnd"/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de l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étude de référence.</w:t>
      </w:r>
    </w:p>
    <w:p w:rsidR="00CD7F82" w:rsidRPr="00A37E56" w:rsidRDefault="00CD7F82" w:rsidP="00385C36">
      <w:pPr>
        <w:pStyle w:val="HTMLPreformatted"/>
        <w:shd w:val="clear" w:color="auto" w:fill="FFFFFF"/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Le GC</w:t>
      </w:r>
      <w:r w:rsidR="00E70379" w:rsidRPr="00A37E56">
        <w:rPr>
          <w:rFonts w:ascii="Arial" w:hAnsi="Arial" w:cs="Arial"/>
          <w:color w:val="464646"/>
          <w:sz w:val="22"/>
          <w:szCs w:val="22"/>
          <w:lang w:val="fr-CA"/>
        </w:rPr>
        <w:t>E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C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fournira une orientation et des conseils à un groupe de </w:t>
      </w:r>
      <w:r w:rsidR="001308EE" w:rsidRPr="00A37E56">
        <w:rPr>
          <w:rFonts w:ascii="Arial" w:hAnsi="Arial" w:cs="Arial"/>
          <w:color w:val="464646"/>
          <w:sz w:val="22"/>
          <w:szCs w:val="22"/>
          <w:lang w:val="fr-CA"/>
        </w:rPr>
        <w:t>travail technique chargé de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plusieurs aspects de l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="00617694" w:rsidRPr="00A37E56">
        <w:rPr>
          <w:rFonts w:ascii="Arial" w:hAnsi="Arial" w:cs="Arial"/>
          <w:color w:val="464646"/>
          <w:sz w:val="22"/>
          <w:szCs w:val="22"/>
          <w:lang w:val="fr-CA"/>
        </w:rPr>
        <w:t>étude. C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e groupe de travail, composé de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l’Organisme de bassin versant de la baie </w:t>
      </w:r>
      <w:proofErr w:type="spellStart"/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Missisquoi</w:t>
      </w:r>
      <w:proofErr w:type="spellEnd"/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et </w:t>
      </w:r>
      <w:r w:rsidR="003646CE" w:rsidRPr="00A37E56">
        <w:rPr>
          <w:rFonts w:ascii="Arial" w:hAnsi="Arial" w:cs="Arial"/>
          <w:color w:val="464646"/>
          <w:sz w:val="22"/>
          <w:szCs w:val="22"/>
          <w:lang w:val="fr-CA"/>
        </w:rPr>
        <w:t>le Lake Champlain Basin Program</w:t>
      </w:r>
      <w:r w:rsidR="001308EE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, 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tiendra un </w:t>
      </w:r>
      <w:r w:rsidR="00385C36" w:rsidRPr="00A37E56">
        <w:rPr>
          <w:rFonts w:ascii="Arial" w:hAnsi="Arial" w:cs="Arial"/>
          <w:color w:val="464646"/>
          <w:sz w:val="22"/>
          <w:szCs w:val="22"/>
          <w:lang w:val="fr-CA"/>
        </w:rPr>
        <w:t>atelier technique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binational en </w:t>
      </w:r>
      <w:r w:rsidR="00385C36" w:rsidRPr="00A37E56">
        <w:rPr>
          <w:rFonts w:ascii="Arial" w:hAnsi="Arial" w:cs="Arial"/>
          <w:color w:val="464646"/>
          <w:sz w:val="22"/>
          <w:szCs w:val="22"/>
          <w:lang w:val="fr-CA"/>
        </w:rPr>
        <w:t>mai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2019, </w:t>
      </w:r>
      <w:r w:rsidR="008F0FB6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qui sera 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suivi d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une consultation publique</w:t>
      </w:r>
      <w:r w:rsidR="008F0FB6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avant la présentation de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son rapport à la CMI l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été prochain.</w:t>
      </w:r>
    </w:p>
    <w:p w:rsidR="00385C36" w:rsidRPr="00A37E56" w:rsidRDefault="00385C36" w:rsidP="00385C36">
      <w:pPr>
        <w:pStyle w:val="HTMLPreformatted"/>
        <w:shd w:val="clear" w:color="auto" w:fill="FFFFFF"/>
        <w:rPr>
          <w:rFonts w:ascii="Arial" w:hAnsi="Arial" w:cs="Arial"/>
          <w:color w:val="464646"/>
          <w:sz w:val="22"/>
          <w:szCs w:val="22"/>
          <w:lang w:val="fr-CA"/>
        </w:rPr>
      </w:pPr>
    </w:p>
    <w:p w:rsidR="00BD3273" w:rsidRPr="00A37E56" w:rsidRDefault="00385C36" w:rsidP="00A37E56">
      <w:pPr>
        <w:pStyle w:val="NormalWeb"/>
        <w:spacing w:after="0"/>
        <w:rPr>
          <w:rFonts w:ascii="Arial" w:hAnsi="Arial" w:cs="Arial"/>
          <w:color w:val="464646"/>
          <w:sz w:val="20"/>
          <w:szCs w:val="20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Les </w:t>
      </w:r>
      <w:r w:rsidR="00CD7F82" w:rsidRPr="00A37E56">
        <w:rPr>
          <w:rFonts w:ascii="Arial" w:hAnsi="Arial" w:cs="Arial"/>
          <w:color w:val="464646"/>
          <w:sz w:val="22"/>
          <w:szCs w:val="22"/>
          <w:lang w:val="fr-CA"/>
        </w:rPr>
        <w:t>personnes suivantes de chaq</w:t>
      </w:r>
      <w:r w:rsidR="00617694" w:rsidRPr="00A37E56">
        <w:rPr>
          <w:rFonts w:ascii="Arial" w:hAnsi="Arial" w:cs="Arial"/>
          <w:color w:val="464646"/>
          <w:sz w:val="22"/>
          <w:szCs w:val="22"/>
          <w:lang w:val="fr-CA"/>
        </w:rPr>
        <w:t>ue pays feront</w:t>
      </w:r>
      <w:r w:rsidR="008F0FB6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partie </w:t>
      </w:r>
      <w:r w:rsidR="00617694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bénévolement </w:t>
      </w:r>
      <w:r w:rsidR="008F0FB6" w:rsidRPr="00A37E56">
        <w:rPr>
          <w:rFonts w:ascii="Arial" w:hAnsi="Arial" w:cs="Arial"/>
          <w:color w:val="464646"/>
          <w:sz w:val="22"/>
          <w:szCs w:val="22"/>
          <w:lang w:val="fr-CA"/>
        </w:rPr>
        <w:t>du</w:t>
      </w:r>
      <w:r w:rsidR="00CD7F82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</w:t>
      </w:r>
      <w:r w:rsidR="00865D67" w:rsidRPr="00A37E56">
        <w:rPr>
          <w:rFonts w:ascii="Arial" w:hAnsi="Arial" w:cs="Arial"/>
          <w:color w:val="464646"/>
          <w:sz w:val="22"/>
          <w:szCs w:val="22"/>
          <w:lang w:val="fr-CA"/>
        </w:rPr>
        <w:t>GCE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C</w:t>
      </w:r>
      <w:r w:rsidR="00CD7F82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à titre personnel et professionnel jusqu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="00CD7F82" w:rsidRPr="00A37E56">
        <w:rPr>
          <w:rFonts w:ascii="Arial" w:hAnsi="Arial" w:cs="Arial"/>
          <w:color w:val="464646"/>
          <w:sz w:val="22"/>
          <w:szCs w:val="22"/>
          <w:lang w:val="fr-CA"/>
        </w:rPr>
        <w:t>à la fin de l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="00CD7F82" w:rsidRPr="00A37E56">
        <w:rPr>
          <w:rFonts w:ascii="Arial" w:hAnsi="Arial" w:cs="Arial"/>
          <w:color w:val="464646"/>
          <w:sz w:val="22"/>
          <w:szCs w:val="22"/>
          <w:lang w:val="fr-CA"/>
        </w:rPr>
        <w:t>étude de référence en octobre 2019.</w:t>
      </w:r>
    </w:p>
    <w:p w:rsidR="00A37E56" w:rsidRPr="00A37E56" w:rsidRDefault="00A37E56" w:rsidP="00A37E56">
      <w:pPr>
        <w:pStyle w:val="NormalWeb"/>
        <w:spacing w:after="0"/>
        <w:rPr>
          <w:rFonts w:ascii="Arial" w:hAnsi="Arial" w:cs="Arial"/>
          <w:color w:val="464646"/>
          <w:sz w:val="20"/>
          <w:szCs w:val="20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41DE" w:rsidRPr="003B46D9" w:rsidTr="00DE76A3">
        <w:tc>
          <w:tcPr>
            <w:tcW w:w="2500" w:type="pct"/>
          </w:tcPr>
          <w:p w:rsidR="004741DE" w:rsidRDefault="00865D67" w:rsidP="002F2582">
            <w:pPr>
              <w:rPr>
                <w:b/>
                <w:lang w:val="fr-CA"/>
              </w:rPr>
            </w:pPr>
            <w:r w:rsidRPr="003B46D9">
              <w:rPr>
                <w:b/>
                <w:lang w:val="fr-CA"/>
              </w:rPr>
              <w:t>Membres du Canada</w:t>
            </w:r>
          </w:p>
          <w:p w:rsidR="001308EE" w:rsidRPr="001308EE" w:rsidRDefault="001308EE" w:rsidP="002F2582">
            <w:pPr>
              <w:rPr>
                <w:b/>
                <w:lang w:val="fr-CA"/>
              </w:rPr>
            </w:pPr>
          </w:p>
        </w:tc>
        <w:tc>
          <w:tcPr>
            <w:tcW w:w="2500" w:type="pct"/>
          </w:tcPr>
          <w:p w:rsidR="004741DE" w:rsidRPr="003B46D9" w:rsidRDefault="00865D67" w:rsidP="002F2582">
            <w:pPr>
              <w:rPr>
                <w:lang w:val="fr-CA"/>
              </w:rPr>
            </w:pPr>
            <w:r w:rsidRPr="003B46D9">
              <w:rPr>
                <w:b/>
                <w:lang w:val="fr-CA"/>
              </w:rPr>
              <w:t>Membres des États-Unis</w:t>
            </w:r>
          </w:p>
        </w:tc>
      </w:tr>
      <w:tr w:rsidR="004741DE" w:rsidRPr="003B46D9" w:rsidTr="00DE76A3">
        <w:tc>
          <w:tcPr>
            <w:tcW w:w="2500" w:type="pct"/>
          </w:tcPr>
          <w:p w:rsidR="004741DE" w:rsidRDefault="004741DE" w:rsidP="00D774B5">
            <w:pPr>
              <w:rPr>
                <w:lang w:val="fr-CA"/>
              </w:rPr>
            </w:pPr>
            <w:r w:rsidRPr="003B46D9">
              <w:rPr>
                <w:b/>
                <w:lang w:val="fr-CA"/>
              </w:rPr>
              <w:t>S</w:t>
            </w:r>
            <w:r w:rsidR="00865D67" w:rsidRPr="003B46D9">
              <w:rPr>
                <w:b/>
                <w:lang w:val="fr-CA"/>
              </w:rPr>
              <w:t>é</w:t>
            </w:r>
            <w:r w:rsidRPr="003B46D9">
              <w:rPr>
                <w:b/>
                <w:lang w:val="fr-CA"/>
              </w:rPr>
              <w:t>bastien Bourget</w:t>
            </w:r>
            <w:r w:rsidRPr="003B46D9">
              <w:rPr>
                <w:lang w:val="fr-CA"/>
              </w:rPr>
              <w:t xml:space="preserve">, </w:t>
            </w:r>
            <w:r w:rsidR="00D774B5" w:rsidRPr="003B46D9">
              <w:rPr>
                <w:i/>
                <w:lang w:val="fr-CA"/>
              </w:rPr>
              <w:t>ministère du Développement durable, de l’Environnement et de la Lutte contre les changements climatiques</w:t>
            </w:r>
            <w:r w:rsidR="009C7128" w:rsidRPr="003B46D9">
              <w:rPr>
                <w:i/>
                <w:lang w:val="fr-CA"/>
              </w:rPr>
              <w:t xml:space="preserve"> du Québec</w:t>
            </w:r>
            <w:r w:rsidR="00D774B5" w:rsidRPr="003B46D9">
              <w:rPr>
                <w:lang w:val="fr-CA"/>
              </w:rPr>
              <w:t xml:space="preserve"> </w:t>
            </w:r>
          </w:p>
          <w:p w:rsidR="00DE76A3" w:rsidRPr="003B46D9" w:rsidRDefault="00DE76A3" w:rsidP="00D774B5">
            <w:pPr>
              <w:rPr>
                <w:lang w:val="fr-CA"/>
              </w:rPr>
            </w:pPr>
          </w:p>
        </w:tc>
        <w:tc>
          <w:tcPr>
            <w:tcW w:w="2500" w:type="pct"/>
          </w:tcPr>
          <w:p w:rsidR="004741DE" w:rsidRPr="003B46D9" w:rsidRDefault="00385C36" w:rsidP="002F2582">
            <w:pPr>
              <w:rPr>
                <w:lang w:val="fr-CA"/>
              </w:rPr>
            </w:pPr>
            <w:r>
              <w:rPr>
                <w:b/>
              </w:rPr>
              <w:t>Ryan Davies</w:t>
            </w:r>
            <w:r>
              <w:t xml:space="preserve">, </w:t>
            </w:r>
            <w:r>
              <w:rPr>
                <w:i/>
              </w:rPr>
              <w:t xml:space="preserve">Clinton County </w:t>
            </w:r>
            <w:r w:rsidRPr="00BD3273">
              <w:rPr>
                <w:i/>
              </w:rPr>
              <w:t xml:space="preserve">Department of </w:t>
            </w:r>
            <w:r>
              <w:rPr>
                <w:i/>
              </w:rPr>
              <w:t>Health</w:t>
            </w:r>
          </w:p>
        </w:tc>
      </w:tr>
      <w:tr w:rsidR="004741DE" w:rsidRPr="003B46D9" w:rsidTr="00DE76A3">
        <w:tc>
          <w:tcPr>
            <w:tcW w:w="2500" w:type="pct"/>
          </w:tcPr>
          <w:p w:rsidR="004741DE" w:rsidRDefault="00385C36" w:rsidP="009C7128">
            <w:pPr>
              <w:rPr>
                <w:lang w:val="fr-CA"/>
              </w:rPr>
            </w:pPr>
            <w:r>
              <w:rPr>
                <w:b/>
              </w:rPr>
              <w:t xml:space="preserve">Gerardo </w:t>
            </w:r>
            <w:proofErr w:type="spellStart"/>
            <w:r>
              <w:rPr>
                <w:b/>
              </w:rPr>
              <w:t>Goll</w:t>
            </w:r>
            <w:proofErr w:type="spellEnd"/>
            <w:r>
              <w:rPr>
                <w:b/>
              </w:rPr>
              <w:t xml:space="preserve"> Gil</w:t>
            </w:r>
            <w:r w:rsidR="004741DE" w:rsidRPr="003B46D9">
              <w:rPr>
                <w:lang w:val="fr-CA"/>
              </w:rPr>
              <w:t xml:space="preserve">, </w:t>
            </w:r>
            <w:r w:rsidR="009C7128" w:rsidRPr="003B46D9">
              <w:rPr>
                <w:i/>
                <w:lang w:val="fr-CA"/>
              </w:rPr>
              <w:t>ministère de l’Agriculture, des Pêcheries et de l’Alimentation du Québec</w:t>
            </w:r>
            <w:r w:rsidR="009C7128" w:rsidRPr="003B46D9">
              <w:rPr>
                <w:lang w:val="fr-CA"/>
              </w:rPr>
              <w:t xml:space="preserve"> </w:t>
            </w:r>
          </w:p>
          <w:p w:rsidR="00DE76A3" w:rsidRPr="003B46D9" w:rsidRDefault="00DE76A3" w:rsidP="009C7128">
            <w:pPr>
              <w:rPr>
                <w:lang w:val="fr-CA"/>
              </w:rPr>
            </w:pPr>
          </w:p>
        </w:tc>
        <w:tc>
          <w:tcPr>
            <w:tcW w:w="2500" w:type="pct"/>
          </w:tcPr>
          <w:p w:rsidR="004741DE" w:rsidRPr="003B46D9" w:rsidRDefault="00385C36" w:rsidP="002F2582">
            <w:r>
              <w:rPr>
                <w:b/>
              </w:rPr>
              <w:t xml:space="preserve">Laura </w:t>
            </w:r>
            <w:proofErr w:type="spellStart"/>
            <w:r>
              <w:rPr>
                <w:b/>
              </w:rPr>
              <w:t>DiPietro</w:t>
            </w:r>
            <w:proofErr w:type="spellEnd"/>
            <w:r>
              <w:t xml:space="preserve">, </w:t>
            </w:r>
            <w:r w:rsidRPr="00BD3273">
              <w:rPr>
                <w:i/>
              </w:rPr>
              <w:t>Vermont Agency of</w:t>
            </w:r>
            <w:r>
              <w:rPr>
                <w:i/>
              </w:rPr>
              <w:t xml:space="preserve"> Agriculture</w:t>
            </w:r>
          </w:p>
        </w:tc>
      </w:tr>
      <w:tr w:rsidR="004741DE" w:rsidRPr="003B46D9" w:rsidTr="00DE76A3">
        <w:tc>
          <w:tcPr>
            <w:tcW w:w="2500" w:type="pct"/>
          </w:tcPr>
          <w:p w:rsidR="004741DE" w:rsidRDefault="00385C36" w:rsidP="00385C36">
            <w:pPr>
              <w:tabs>
                <w:tab w:val="left" w:pos="1395"/>
              </w:tabs>
              <w:rPr>
                <w:i/>
                <w:lang w:val="fr-CA"/>
              </w:rPr>
            </w:pPr>
            <w:r>
              <w:rPr>
                <w:b/>
                <w:lang w:val="fr-CA"/>
              </w:rPr>
              <w:t xml:space="preserve">Simon </w:t>
            </w:r>
            <w:proofErr w:type="spellStart"/>
            <w:r>
              <w:rPr>
                <w:b/>
                <w:lang w:val="fr-CA"/>
              </w:rPr>
              <w:t>Lajeunesse</w:t>
            </w:r>
            <w:proofErr w:type="spellEnd"/>
            <w:r w:rsidR="004741DE" w:rsidRPr="003B46D9">
              <w:rPr>
                <w:lang w:val="fr-CA"/>
              </w:rPr>
              <w:t xml:space="preserve">, </w:t>
            </w:r>
            <w:r w:rsidRPr="003B46D9">
              <w:rPr>
                <w:i/>
                <w:lang w:val="fr-CA"/>
              </w:rPr>
              <w:t>conseil municipal régional de</w:t>
            </w:r>
            <w:r w:rsidRPr="003B46D9">
              <w:rPr>
                <w:lang w:val="fr-CA"/>
              </w:rPr>
              <w:t xml:space="preserve"> </w:t>
            </w:r>
            <w:r>
              <w:rPr>
                <w:i/>
                <w:lang w:val="fr-CA"/>
              </w:rPr>
              <w:t>Brome-</w:t>
            </w:r>
            <w:proofErr w:type="spellStart"/>
            <w:r>
              <w:rPr>
                <w:i/>
                <w:lang w:val="fr-CA"/>
              </w:rPr>
              <w:t>Missisquoi</w:t>
            </w:r>
            <w:proofErr w:type="spellEnd"/>
          </w:p>
          <w:p w:rsidR="00DE76A3" w:rsidRPr="003B46D9" w:rsidRDefault="00DE76A3" w:rsidP="00385C36">
            <w:pPr>
              <w:tabs>
                <w:tab w:val="left" w:pos="1395"/>
              </w:tabs>
              <w:rPr>
                <w:lang w:val="fr-CA"/>
              </w:rPr>
            </w:pPr>
          </w:p>
        </w:tc>
        <w:tc>
          <w:tcPr>
            <w:tcW w:w="2500" w:type="pct"/>
          </w:tcPr>
          <w:p w:rsidR="004741DE" w:rsidRPr="003B46D9" w:rsidRDefault="00385C36" w:rsidP="002F2582">
            <w:r>
              <w:rPr>
                <w:b/>
              </w:rPr>
              <w:t>Fred Dunlap</w:t>
            </w:r>
            <w:r w:rsidRPr="00BD3273">
              <w:t xml:space="preserve">, </w:t>
            </w:r>
            <w:r>
              <w:rPr>
                <w:i/>
              </w:rPr>
              <w:t>New York State</w:t>
            </w:r>
            <w:r w:rsidRPr="00BD3273">
              <w:rPr>
                <w:i/>
              </w:rPr>
              <w:t xml:space="preserve"> Department of Environmental Conservation</w:t>
            </w:r>
          </w:p>
        </w:tc>
      </w:tr>
      <w:tr w:rsidR="004741DE" w:rsidRPr="003B46D9" w:rsidTr="00DE76A3">
        <w:tc>
          <w:tcPr>
            <w:tcW w:w="2500" w:type="pct"/>
          </w:tcPr>
          <w:p w:rsidR="004741DE" w:rsidRDefault="004741DE" w:rsidP="00BD3273">
            <w:pPr>
              <w:rPr>
                <w:i/>
                <w:lang w:val="fr-CA"/>
              </w:rPr>
            </w:pPr>
            <w:r w:rsidRPr="003B46D9">
              <w:rPr>
                <w:b/>
                <w:lang w:val="fr-CA"/>
              </w:rPr>
              <w:t>Daniel Leblanc</w:t>
            </w:r>
            <w:r w:rsidRPr="003B46D9">
              <w:rPr>
                <w:lang w:val="fr-CA"/>
              </w:rPr>
              <w:t xml:space="preserve">, </w:t>
            </w:r>
            <w:r w:rsidR="00964EF6" w:rsidRPr="003B46D9">
              <w:rPr>
                <w:i/>
                <w:lang w:val="fr-CA"/>
              </w:rPr>
              <w:t>ministère du Développement durable, de l’Environnement et de la Lutte contre les changements climatiques du Québec</w:t>
            </w:r>
          </w:p>
          <w:p w:rsidR="00DE76A3" w:rsidRPr="003B46D9" w:rsidRDefault="00DE76A3" w:rsidP="00BD3273">
            <w:pPr>
              <w:rPr>
                <w:lang w:val="fr-CA"/>
              </w:rPr>
            </w:pPr>
          </w:p>
        </w:tc>
        <w:tc>
          <w:tcPr>
            <w:tcW w:w="2500" w:type="pct"/>
          </w:tcPr>
          <w:p w:rsidR="004741DE" w:rsidRPr="003B46D9" w:rsidRDefault="00385C36" w:rsidP="002F2582">
            <w:r>
              <w:rPr>
                <w:b/>
              </w:rPr>
              <w:t xml:space="preserve">Neil </w:t>
            </w:r>
            <w:proofErr w:type="spellStart"/>
            <w:r>
              <w:rPr>
                <w:b/>
              </w:rPr>
              <w:t>Kamman</w:t>
            </w:r>
            <w:proofErr w:type="spellEnd"/>
            <w:r>
              <w:t xml:space="preserve">, </w:t>
            </w:r>
            <w:r w:rsidRPr="00BD3273">
              <w:rPr>
                <w:i/>
              </w:rPr>
              <w:t>Vermont Department of Environmental Conservation</w:t>
            </w:r>
          </w:p>
        </w:tc>
      </w:tr>
      <w:tr w:rsidR="00385C36" w:rsidRPr="003B46D9" w:rsidTr="00DE76A3">
        <w:tc>
          <w:tcPr>
            <w:tcW w:w="2500" w:type="pct"/>
          </w:tcPr>
          <w:p w:rsidR="00385C36" w:rsidRDefault="00385C36" w:rsidP="00385C36">
            <w:pPr>
              <w:rPr>
                <w:i/>
              </w:rPr>
            </w:pPr>
            <w:r>
              <w:rPr>
                <w:b/>
              </w:rPr>
              <w:t>Pierre Leduc</w:t>
            </w:r>
            <w:r>
              <w:t xml:space="preserve">, </w:t>
            </w:r>
            <w:proofErr w:type="spellStart"/>
            <w:r w:rsidRPr="00B918BB">
              <w:rPr>
                <w:i/>
              </w:rPr>
              <w:t>Organisme</w:t>
            </w:r>
            <w:proofErr w:type="spellEnd"/>
            <w:r w:rsidRPr="00B918BB">
              <w:rPr>
                <w:i/>
              </w:rPr>
              <w:t xml:space="preserve"> de </w:t>
            </w:r>
            <w:proofErr w:type="spellStart"/>
            <w:r w:rsidRPr="00B918BB">
              <w:rPr>
                <w:i/>
              </w:rPr>
              <w:t>bassin</w:t>
            </w:r>
            <w:proofErr w:type="spellEnd"/>
            <w:r w:rsidRPr="00B918BB">
              <w:rPr>
                <w:i/>
              </w:rPr>
              <w:t xml:space="preserve"> versant de la </w:t>
            </w:r>
            <w:proofErr w:type="spellStart"/>
            <w:r w:rsidRPr="00B918BB">
              <w:rPr>
                <w:i/>
              </w:rPr>
              <w:t>baie</w:t>
            </w:r>
            <w:proofErr w:type="spellEnd"/>
            <w:r w:rsidRPr="00B918BB">
              <w:rPr>
                <w:i/>
              </w:rPr>
              <w:t xml:space="preserve"> </w:t>
            </w:r>
            <w:proofErr w:type="spellStart"/>
            <w:r w:rsidRPr="00B918BB">
              <w:rPr>
                <w:i/>
              </w:rPr>
              <w:t>Missisquoi</w:t>
            </w:r>
            <w:proofErr w:type="spellEnd"/>
          </w:p>
          <w:p w:rsidR="00DE76A3" w:rsidRDefault="00DE76A3" w:rsidP="00385C36">
            <w:pPr>
              <w:rPr>
                <w:b/>
              </w:rPr>
            </w:pPr>
          </w:p>
        </w:tc>
        <w:tc>
          <w:tcPr>
            <w:tcW w:w="2500" w:type="pct"/>
          </w:tcPr>
          <w:p w:rsidR="00385C36" w:rsidRDefault="00385C36" w:rsidP="00D41A3E">
            <w:pPr>
              <w:rPr>
                <w:b/>
              </w:rPr>
            </w:pPr>
            <w:r>
              <w:rPr>
                <w:b/>
              </w:rPr>
              <w:t>Eric Perkins</w:t>
            </w:r>
            <w:r>
              <w:t xml:space="preserve">, </w:t>
            </w:r>
            <w:r>
              <w:rPr>
                <w:i/>
              </w:rPr>
              <w:t>Environmental Protection Agency</w:t>
            </w:r>
          </w:p>
        </w:tc>
      </w:tr>
      <w:tr w:rsidR="004741DE" w:rsidRPr="003B46D9" w:rsidTr="00DE76A3">
        <w:tc>
          <w:tcPr>
            <w:tcW w:w="2500" w:type="pct"/>
          </w:tcPr>
          <w:p w:rsidR="004741DE" w:rsidRPr="003B46D9" w:rsidRDefault="00385C36" w:rsidP="00385C36">
            <w:pPr>
              <w:rPr>
                <w:lang w:val="fr-CA"/>
              </w:rPr>
            </w:pPr>
            <w:r>
              <w:rPr>
                <w:b/>
              </w:rPr>
              <w:t>Aubert Michaud</w:t>
            </w:r>
            <w:r>
              <w:t xml:space="preserve">, </w:t>
            </w:r>
            <w:proofErr w:type="spellStart"/>
            <w:r>
              <w:rPr>
                <w:i/>
              </w:rPr>
              <w:t>Institut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Recherche</w:t>
            </w:r>
            <w:proofErr w:type="spellEnd"/>
            <w:r>
              <w:rPr>
                <w:i/>
              </w:rPr>
              <w:t xml:space="preserve"> et de </w:t>
            </w:r>
            <w:proofErr w:type="spellStart"/>
            <w:r w:rsidRPr="00B918BB">
              <w:rPr>
                <w:i/>
              </w:rPr>
              <w:t>Développement</w:t>
            </w:r>
            <w:proofErr w:type="spellEnd"/>
            <w:r w:rsidRPr="00B918BB">
              <w:rPr>
                <w:i/>
              </w:rPr>
              <w:t xml:space="preserve"> </w:t>
            </w:r>
            <w:proofErr w:type="spellStart"/>
            <w:r w:rsidRPr="00B918BB">
              <w:rPr>
                <w:i/>
              </w:rPr>
              <w:t>en</w:t>
            </w:r>
            <w:proofErr w:type="spellEnd"/>
            <w:r w:rsidRPr="00B918BB">
              <w:rPr>
                <w:i/>
              </w:rPr>
              <w:t xml:space="preserve"> </w:t>
            </w:r>
            <w:proofErr w:type="spellStart"/>
            <w:r w:rsidRPr="00B918BB">
              <w:rPr>
                <w:i/>
              </w:rPr>
              <w:t>Agroenvironnement</w:t>
            </w:r>
            <w:proofErr w:type="spellEnd"/>
          </w:p>
        </w:tc>
        <w:tc>
          <w:tcPr>
            <w:tcW w:w="2500" w:type="pct"/>
          </w:tcPr>
          <w:p w:rsidR="004741DE" w:rsidRPr="001947D6" w:rsidRDefault="00385C36" w:rsidP="00D41A3E">
            <w:pPr>
              <w:rPr>
                <w:rFonts w:ascii="Calibri" w:hAnsi="Calibri"/>
                <w:lang w:val="fr-CA"/>
              </w:rPr>
            </w:pPr>
            <w:r>
              <w:rPr>
                <w:b/>
              </w:rPr>
              <w:t xml:space="preserve">Andrew </w:t>
            </w:r>
            <w:proofErr w:type="spellStart"/>
            <w:r>
              <w:rPr>
                <w:b/>
              </w:rPr>
              <w:t>Schroth</w:t>
            </w:r>
            <w:proofErr w:type="spellEnd"/>
            <w:r>
              <w:t xml:space="preserve">, </w:t>
            </w:r>
            <w:r>
              <w:rPr>
                <w:i/>
              </w:rPr>
              <w:t>University of Vermont</w:t>
            </w:r>
          </w:p>
        </w:tc>
      </w:tr>
      <w:tr w:rsidR="00385C36" w:rsidRPr="009C4237" w:rsidTr="00DE76A3">
        <w:tc>
          <w:tcPr>
            <w:tcW w:w="2500" w:type="pct"/>
          </w:tcPr>
          <w:p w:rsidR="00385C36" w:rsidRDefault="00385C36" w:rsidP="009715EE"/>
        </w:tc>
        <w:tc>
          <w:tcPr>
            <w:tcW w:w="2500" w:type="pct"/>
          </w:tcPr>
          <w:p w:rsidR="00385C36" w:rsidRPr="003B46D9" w:rsidRDefault="00385C36" w:rsidP="002F2582">
            <w:r>
              <w:rPr>
                <w:b/>
              </w:rPr>
              <w:t xml:space="preserve">Angela </w:t>
            </w:r>
            <w:proofErr w:type="spellStart"/>
            <w:r>
              <w:rPr>
                <w:b/>
              </w:rPr>
              <w:t>Shambaugh</w:t>
            </w:r>
            <w:proofErr w:type="spellEnd"/>
            <w:r>
              <w:t xml:space="preserve">, </w:t>
            </w:r>
            <w:r w:rsidRPr="00BD3273">
              <w:rPr>
                <w:i/>
              </w:rPr>
              <w:t>Vermont Department of Environmental Conservation</w:t>
            </w:r>
          </w:p>
        </w:tc>
      </w:tr>
    </w:tbl>
    <w:p w:rsidR="00592D07" w:rsidRPr="009C4237" w:rsidRDefault="00D251D8" w:rsidP="004B16F8">
      <w:pPr>
        <w:pStyle w:val="NormalWeb"/>
        <w:rPr>
          <w:rFonts w:ascii="Arial" w:hAnsi="Arial" w:cs="Arial"/>
          <w:b/>
          <w:color w:val="464646"/>
          <w:lang w:val="fr-CA"/>
        </w:rPr>
      </w:pPr>
      <w:r w:rsidRPr="009C4237">
        <w:rPr>
          <w:rFonts w:ascii="Arial" w:hAnsi="Arial" w:cs="Arial"/>
          <w:b/>
          <w:color w:val="464646"/>
          <w:lang w:val="fr-CA"/>
        </w:rPr>
        <w:lastRenderedPageBreak/>
        <w:t>Liens rapides</w:t>
      </w:r>
    </w:p>
    <w:p w:rsidR="00592D07" w:rsidRPr="00A37E56" w:rsidRDefault="008F27C3" w:rsidP="008F27C3">
      <w:pPr>
        <w:pStyle w:val="NormalWeb"/>
        <w:numPr>
          <w:ilvl w:val="0"/>
          <w:numId w:val="4"/>
        </w:numPr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Communiqué</w:t>
      </w:r>
      <w:r w:rsidR="00681388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</w:t>
      </w:r>
      <w:bookmarkStart w:id="0" w:name="_GoBack"/>
      <w:bookmarkEnd w:id="0"/>
      <w:r w:rsidR="00BA4F22" w:rsidRPr="00A37E56">
        <w:rPr>
          <w:rFonts w:ascii="Arial" w:hAnsi="Arial" w:cs="Arial"/>
          <w:color w:val="464646"/>
          <w:sz w:val="22"/>
          <w:szCs w:val="22"/>
          <w:lang w:val="fr-CA"/>
        </w:rPr>
        <w:t>annonçant la création du g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roupe consultatif international de l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étude </w:t>
      </w:r>
      <w:r w:rsidR="00681388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sur le lac 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Champlain.</w:t>
      </w:r>
    </w:p>
    <w:p w:rsidR="008F27C3" w:rsidRPr="00A37E56" w:rsidRDefault="00BA2DB6" w:rsidP="008F27C3">
      <w:pPr>
        <w:pStyle w:val="NormalWeb"/>
        <w:numPr>
          <w:ilvl w:val="0"/>
          <w:numId w:val="4"/>
        </w:numPr>
        <w:rPr>
          <w:rFonts w:ascii="Arial" w:hAnsi="Arial" w:cs="Arial"/>
          <w:color w:val="464646"/>
          <w:sz w:val="22"/>
          <w:szCs w:val="22"/>
          <w:lang w:val="fr-CA"/>
        </w:rPr>
      </w:pPr>
      <w:hyperlink r:id="rId9" w:history="1">
        <w:r w:rsidR="008F27C3"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Page Web</w:t>
        </w:r>
      </w:hyperlink>
      <w:r w:rsidR="008F27C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de l</w:t>
      </w:r>
      <w:r w:rsidR="004C67E0" w:rsidRPr="00A37E56">
        <w:rPr>
          <w:rFonts w:ascii="Arial" w:hAnsi="Arial" w:cs="Arial"/>
          <w:color w:val="464646"/>
          <w:sz w:val="22"/>
          <w:szCs w:val="22"/>
          <w:lang w:val="fr-CA"/>
        </w:rPr>
        <w:t>’</w:t>
      </w:r>
      <w:r w:rsidR="008F27C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étude sur </w:t>
      </w:r>
      <w:r w:rsidR="00BA4F22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l’apport des nutriments et ses impacts </w:t>
      </w:r>
      <w:r w:rsidR="008F27C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dans les lacs Champlain et </w:t>
      </w:r>
      <w:proofErr w:type="spellStart"/>
      <w:r w:rsidR="008F27C3" w:rsidRPr="00A37E56">
        <w:rPr>
          <w:rFonts w:ascii="Arial" w:hAnsi="Arial" w:cs="Arial"/>
          <w:color w:val="464646"/>
          <w:sz w:val="22"/>
          <w:szCs w:val="22"/>
          <w:lang w:val="fr-CA"/>
        </w:rPr>
        <w:t>Memphrémagog</w:t>
      </w:r>
      <w:proofErr w:type="spellEnd"/>
      <w:r w:rsidR="008F27C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, ainsi que les </w:t>
      </w:r>
      <w:hyperlink r:id="rId10" w:history="1">
        <w:r w:rsidR="008F27C3"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communiqués</w:t>
        </w:r>
      </w:hyperlink>
      <w:r w:rsidR="008F27C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précédents.</w:t>
      </w:r>
    </w:p>
    <w:p w:rsidR="009F7F73" w:rsidRPr="00A37E56" w:rsidRDefault="00BA2DB6" w:rsidP="009F7F73">
      <w:pPr>
        <w:pStyle w:val="NormalWeb"/>
        <w:numPr>
          <w:ilvl w:val="0"/>
          <w:numId w:val="4"/>
        </w:numPr>
        <w:rPr>
          <w:rFonts w:ascii="Arial" w:hAnsi="Arial" w:cs="Arial"/>
          <w:color w:val="464646"/>
          <w:sz w:val="22"/>
          <w:szCs w:val="22"/>
          <w:lang w:val="fr-CA"/>
        </w:rPr>
      </w:pPr>
      <w:hyperlink r:id="rId11" w:history="1">
        <w:r w:rsidR="00BA4F22"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Lettres</w:t>
        </w:r>
        <w:r w:rsidR="00D10206"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 xml:space="preserve"> de </w:t>
        </w:r>
        <w:r w:rsidR="00BA4F22"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renvoi</w:t>
        </w:r>
      </w:hyperlink>
      <w:r w:rsidR="009F7F7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</w:t>
      </w:r>
      <w:r w:rsidR="00BA4F22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des </w:t>
      </w:r>
      <w:r w:rsidR="009F7F73" w:rsidRPr="00A37E56">
        <w:rPr>
          <w:rFonts w:ascii="Arial" w:hAnsi="Arial" w:cs="Arial"/>
          <w:color w:val="464646"/>
          <w:sz w:val="22"/>
          <w:szCs w:val="22"/>
          <w:lang w:val="fr-CA"/>
        </w:rPr>
        <w:t>gouvernement</w:t>
      </w:r>
      <w:r w:rsidR="00BA4F22" w:rsidRPr="00A37E56">
        <w:rPr>
          <w:rFonts w:ascii="Arial" w:hAnsi="Arial" w:cs="Arial"/>
          <w:color w:val="464646"/>
          <w:sz w:val="22"/>
          <w:szCs w:val="22"/>
          <w:lang w:val="fr-CA"/>
        </w:rPr>
        <w:t>s</w:t>
      </w:r>
      <w:r w:rsidR="009F7F73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- 19 octobre 2017</w:t>
      </w:r>
    </w:p>
    <w:p w:rsidR="00C23B1A" w:rsidRPr="00A37E56" w:rsidRDefault="00C23B1A" w:rsidP="00C23B1A">
      <w:pPr>
        <w:pStyle w:val="NormalWeb"/>
        <w:ind w:left="720"/>
        <w:rPr>
          <w:rFonts w:ascii="Arial" w:hAnsi="Arial" w:cs="Arial"/>
          <w:color w:val="464646"/>
          <w:sz w:val="22"/>
          <w:szCs w:val="22"/>
          <w:lang w:val="fr-CA"/>
        </w:rPr>
      </w:pPr>
    </w:p>
    <w:p w:rsidR="00791376" w:rsidRPr="00A37E56" w:rsidRDefault="00791376" w:rsidP="004B16F8">
      <w:pPr>
        <w:pStyle w:val="NormalWeb"/>
        <w:rPr>
          <w:rStyle w:val="Emphasis"/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La </w:t>
      </w:r>
      <w:hyperlink r:id="rId12" w:history="1">
        <w:r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Commission mixte internationale</w:t>
        </w:r>
      </w:hyperlink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 a été créée en vertu du Traité des eaux limitrophes de 1909 pour aider les États-Unis et le Canada à préve</w:t>
      </w:r>
      <w:r w:rsidR="00BA4F22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nir et à résoudre les conflits sur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 l</w:t>
      </w:r>
      <w:r w:rsidR="004C67E0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’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utilisation des eaux </w:t>
      </w:r>
      <w:r w:rsidR="00667D6D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limitrophes aux deux pays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. Ses responsabilités comprennent l</w:t>
      </w:r>
      <w:r w:rsidR="00667D6D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a réalisation d’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enquête</w:t>
      </w:r>
      <w:r w:rsidR="00667D6D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s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 et la</w:t>
      </w:r>
      <w:r w:rsidR="00667D6D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 production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 xml:space="preserve"> de rapports sur </w:t>
      </w:r>
      <w:r w:rsidR="0023294C"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d</w:t>
      </w:r>
      <w:r w:rsidRPr="00A37E56">
        <w:rPr>
          <w:rStyle w:val="Emphasis"/>
          <w:rFonts w:ascii="Arial" w:hAnsi="Arial" w:cs="Arial"/>
          <w:color w:val="464646"/>
          <w:sz w:val="22"/>
          <w:szCs w:val="22"/>
          <w:lang w:val="fr-CA"/>
        </w:rPr>
        <w:t>es questions préoccupantes lorsque les gouvernements des deux pays le demandent.</w:t>
      </w:r>
    </w:p>
    <w:p w:rsidR="00791376" w:rsidRPr="009C4237" w:rsidRDefault="00791376" w:rsidP="004B16F8">
      <w:pPr>
        <w:pStyle w:val="NormalWeb"/>
        <w:rPr>
          <w:rFonts w:ascii="Arial" w:hAnsi="Arial" w:cs="Arial"/>
          <w:color w:val="464646"/>
          <w:sz w:val="20"/>
          <w:szCs w:val="20"/>
          <w:lang w:val="fr-CA"/>
        </w:rPr>
      </w:pPr>
    </w:p>
    <w:p w:rsidR="004B16F8" w:rsidRPr="00A37E56" w:rsidRDefault="0023294C" w:rsidP="004B16F8">
      <w:pPr>
        <w:pStyle w:val="NormalWeb"/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Personnes-ressources</w:t>
      </w:r>
      <w:r w:rsidRPr="00A37E56">
        <w:rPr>
          <w:sz w:val="22"/>
          <w:szCs w:val="22"/>
          <w:lang w:val="fr-CA"/>
        </w:rPr>
        <w:t> </w:t>
      </w:r>
      <w:r w:rsidR="004B16F8" w:rsidRPr="00A37E56">
        <w:rPr>
          <w:rFonts w:ascii="Arial" w:hAnsi="Arial" w:cs="Arial"/>
          <w:color w:val="464646"/>
          <w:sz w:val="22"/>
          <w:szCs w:val="22"/>
          <w:lang w:val="fr-CA"/>
        </w:rPr>
        <w:t>:</w:t>
      </w:r>
    </w:p>
    <w:p w:rsidR="00854BBA" w:rsidRPr="00A37E56" w:rsidRDefault="004B16F8" w:rsidP="00854BBA">
      <w:pPr>
        <w:pStyle w:val="NormalWeb"/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Frank Bevacqua</w:t>
      </w:r>
      <w:r w:rsidR="00474F09" w:rsidRPr="00A37E56">
        <w:rPr>
          <w:rFonts w:ascii="Arial" w:hAnsi="Arial" w:cs="Arial"/>
          <w:color w:val="464646"/>
          <w:sz w:val="22"/>
          <w:szCs w:val="22"/>
          <w:lang w:val="fr-CA"/>
        </w:rPr>
        <w:tab/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2</w:t>
      </w:r>
      <w:r w:rsidR="00CD3575" w:rsidRPr="00A37E56">
        <w:rPr>
          <w:rFonts w:ascii="Arial" w:hAnsi="Arial" w:cs="Arial"/>
          <w:color w:val="464646"/>
          <w:sz w:val="22"/>
          <w:szCs w:val="22"/>
          <w:lang w:val="fr-CA"/>
        </w:rPr>
        <w:t>02-736-9024</w:t>
      </w:r>
      <w:r w:rsidR="00474F09" w:rsidRPr="00A37E56">
        <w:rPr>
          <w:rFonts w:ascii="Arial" w:hAnsi="Arial" w:cs="Arial"/>
          <w:color w:val="464646"/>
          <w:sz w:val="22"/>
          <w:szCs w:val="22"/>
          <w:lang w:val="fr-CA"/>
        </w:rPr>
        <w:tab/>
      </w:r>
      <w:hyperlink r:id="rId13" w:history="1">
        <w:r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bevacquaf@washington.ijc.org</w:t>
        </w:r>
      </w:hyperlink>
      <w:r w:rsidR="00854BBA" w:rsidRPr="00A37E56">
        <w:rPr>
          <w:rFonts w:ascii="Arial" w:hAnsi="Arial" w:cs="Arial"/>
          <w:color w:val="464646"/>
          <w:sz w:val="22"/>
          <w:szCs w:val="22"/>
          <w:lang w:val="fr-CA"/>
        </w:rPr>
        <w:t xml:space="preserve"> </w:t>
      </w:r>
    </w:p>
    <w:p w:rsidR="004B16F8" w:rsidRPr="00A37E56" w:rsidRDefault="00182588" w:rsidP="00750538">
      <w:pPr>
        <w:pStyle w:val="NormalWeb"/>
        <w:rPr>
          <w:rFonts w:ascii="Arial" w:hAnsi="Arial" w:cs="Arial"/>
          <w:color w:val="464646"/>
          <w:sz w:val="22"/>
          <w:szCs w:val="22"/>
          <w:lang w:val="fr-CA"/>
        </w:rPr>
      </w:pPr>
      <w:r w:rsidRPr="00A37E56">
        <w:rPr>
          <w:rFonts w:ascii="Arial" w:hAnsi="Arial" w:cs="Arial"/>
          <w:color w:val="464646"/>
          <w:sz w:val="22"/>
          <w:szCs w:val="22"/>
          <w:lang w:val="fr-CA"/>
        </w:rPr>
        <w:t>Randi Morry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ab/>
      </w:r>
      <w:r w:rsidR="00854BBA" w:rsidRPr="00A37E56">
        <w:rPr>
          <w:rFonts w:ascii="Arial" w:hAnsi="Arial" w:cs="Arial"/>
          <w:color w:val="464646"/>
          <w:sz w:val="22"/>
          <w:szCs w:val="22"/>
          <w:lang w:val="fr-CA"/>
        </w:rPr>
        <w:tab/>
        <w:t>613-9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47</w:t>
      </w:r>
      <w:r w:rsidR="00854BBA" w:rsidRPr="00A37E56">
        <w:rPr>
          <w:rFonts w:ascii="Arial" w:hAnsi="Arial" w:cs="Arial"/>
          <w:color w:val="464646"/>
          <w:sz w:val="22"/>
          <w:szCs w:val="22"/>
          <w:lang w:val="fr-CA"/>
        </w:rPr>
        <w:t>-</w:t>
      </w:r>
      <w:r w:rsidRPr="00A37E56">
        <w:rPr>
          <w:rFonts w:ascii="Arial" w:hAnsi="Arial" w:cs="Arial"/>
          <w:color w:val="464646"/>
          <w:sz w:val="22"/>
          <w:szCs w:val="22"/>
          <w:lang w:val="fr-CA"/>
        </w:rPr>
        <w:t>1420</w:t>
      </w:r>
      <w:r w:rsidR="00474F09" w:rsidRPr="00A37E56">
        <w:rPr>
          <w:rFonts w:ascii="Arial" w:hAnsi="Arial" w:cs="Arial"/>
          <w:color w:val="464646"/>
          <w:sz w:val="22"/>
          <w:szCs w:val="22"/>
          <w:lang w:val="fr-CA"/>
        </w:rPr>
        <w:tab/>
      </w:r>
      <w:hyperlink r:id="rId14" w:history="1">
        <w:r w:rsidRPr="00A37E56">
          <w:rPr>
            <w:rStyle w:val="Hyperlink"/>
            <w:rFonts w:ascii="Arial" w:hAnsi="Arial" w:cs="Arial"/>
            <w:sz w:val="22"/>
            <w:szCs w:val="22"/>
            <w:lang w:val="fr-CA"/>
          </w:rPr>
          <w:t>morryr@ottawa.ijc.org</w:t>
        </w:r>
      </w:hyperlink>
    </w:p>
    <w:sectPr w:rsidR="004B16F8" w:rsidRPr="00A37E56" w:rsidSect="001308EE">
      <w:headerReference w:type="even" r:id="rId15"/>
      <w:headerReference w:type="default" r:id="rId16"/>
      <w:headerReference w:type="first" r:id="rId1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CC" w:rsidRDefault="00A143CC" w:rsidP="0058284B">
      <w:pPr>
        <w:spacing w:after="0" w:line="240" w:lineRule="auto"/>
      </w:pPr>
      <w:r>
        <w:separator/>
      </w:r>
    </w:p>
  </w:endnote>
  <w:endnote w:type="continuationSeparator" w:id="0">
    <w:p w:rsidR="00A143CC" w:rsidRDefault="00A143CC" w:rsidP="0058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CC" w:rsidRDefault="00A143CC" w:rsidP="0058284B">
      <w:pPr>
        <w:spacing w:after="0" w:line="240" w:lineRule="auto"/>
      </w:pPr>
      <w:r>
        <w:separator/>
      </w:r>
    </w:p>
  </w:footnote>
  <w:footnote w:type="continuationSeparator" w:id="0">
    <w:p w:rsidR="00A143CC" w:rsidRDefault="00A143CC" w:rsidP="0058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4B" w:rsidRDefault="00582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4B" w:rsidRDefault="00582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4B" w:rsidRDefault="0058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59"/>
    <w:multiLevelType w:val="multilevel"/>
    <w:tmpl w:val="58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C22D2"/>
    <w:multiLevelType w:val="multilevel"/>
    <w:tmpl w:val="27A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A6BE2"/>
    <w:multiLevelType w:val="multilevel"/>
    <w:tmpl w:val="1E9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C008A"/>
    <w:multiLevelType w:val="hybridMultilevel"/>
    <w:tmpl w:val="B0C614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E"/>
    <w:rsid w:val="00024F52"/>
    <w:rsid w:val="00033EA3"/>
    <w:rsid w:val="000555E5"/>
    <w:rsid w:val="00070587"/>
    <w:rsid w:val="000728D4"/>
    <w:rsid w:val="000A03BB"/>
    <w:rsid w:val="000E10C0"/>
    <w:rsid w:val="000F41CC"/>
    <w:rsid w:val="00106841"/>
    <w:rsid w:val="001308EE"/>
    <w:rsid w:val="001409E3"/>
    <w:rsid w:val="00182588"/>
    <w:rsid w:val="001947D6"/>
    <w:rsid w:val="001D2605"/>
    <w:rsid w:val="00224CF7"/>
    <w:rsid w:val="0023294C"/>
    <w:rsid w:val="00250E2E"/>
    <w:rsid w:val="0025558E"/>
    <w:rsid w:val="00274DA9"/>
    <w:rsid w:val="002E7B63"/>
    <w:rsid w:val="003038DD"/>
    <w:rsid w:val="003646CE"/>
    <w:rsid w:val="00372FCF"/>
    <w:rsid w:val="003742F6"/>
    <w:rsid w:val="00385C36"/>
    <w:rsid w:val="003B46D9"/>
    <w:rsid w:val="00411E14"/>
    <w:rsid w:val="004741DE"/>
    <w:rsid w:val="00474F09"/>
    <w:rsid w:val="004B16F8"/>
    <w:rsid w:val="004C67E0"/>
    <w:rsid w:val="004C6E7A"/>
    <w:rsid w:val="004C749B"/>
    <w:rsid w:val="005024B0"/>
    <w:rsid w:val="00565BA0"/>
    <w:rsid w:val="005730FB"/>
    <w:rsid w:val="0058284B"/>
    <w:rsid w:val="005849F8"/>
    <w:rsid w:val="005904FF"/>
    <w:rsid w:val="00592D07"/>
    <w:rsid w:val="005E0858"/>
    <w:rsid w:val="005E1900"/>
    <w:rsid w:val="005E7D3B"/>
    <w:rsid w:val="00600493"/>
    <w:rsid w:val="00617694"/>
    <w:rsid w:val="00667D6D"/>
    <w:rsid w:val="00681388"/>
    <w:rsid w:val="00682899"/>
    <w:rsid w:val="00695EA1"/>
    <w:rsid w:val="006A270A"/>
    <w:rsid w:val="006B3A29"/>
    <w:rsid w:val="006C08EE"/>
    <w:rsid w:val="006D33E5"/>
    <w:rsid w:val="00744E28"/>
    <w:rsid w:val="00750538"/>
    <w:rsid w:val="00781336"/>
    <w:rsid w:val="00791376"/>
    <w:rsid w:val="007D1DF7"/>
    <w:rsid w:val="007F56AE"/>
    <w:rsid w:val="00854BBA"/>
    <w:rsid w:val="00865D67"/>
    <w:rsid w:val="008C14B6"/>
    <w:rsid w:val="008E041F"/>
    <w:rsid w:val="008F0FB6"/>
    <w:rsid w:val="008F27C3"/>
    <w:rsid w:val="008F76FC"/>
    <w:rsid w:val="00923FDE"/>
    <w:rsid w:val="00964EF6"/>
    <w:rsid w:val="00966E91"/>
    <w:rsid w:val="009C4237"/>
    <w:rsid w:val="009C7128"/>
    <w:rsid w:val="009F7F73"/>
    <w:rsid w:val="00A112AA"/>
    <w:rsid w:val="00A143CC"/>
    <w:rsid w:val="00A37E56"/>
    <w:rsid w:val="00A45140"/>
    <w:rsid w:val="00A666C0"/>
    <w:rsid w:val="00AE3FCF"/>
    <w:rsid w:val="00B11D57"/>
    <w:rsid w:val="00B81D20"/>
    <w:rsid w:val="00BA1BD5"/>
    <w:rsid w:val="00BA2DB6"/>
    <w:rsid w:val="00BA4F22"/>
    <w:rsid w:val="00BC2C95"/>
    <w:rsid w:val="00BC32A0"/>
    <w:rsid w:val="00BD3273"/>
    <w:rsid w:val="00BF43A5"/>
    <w:rsid w:val="00C03AC9"/>
    <w:rsid w:val="00C23B1A"/>
    <w:rsid w:val="00C27FC6"/>
    <w:rsid w:val="00CC2C5C"/>
    <w:rsid w:val="00CD3575"/>
    <w:rsid w:val="00CD7F82"/>
    <w:rsid w:val="00D10206"/>
    <w:rsid w:val="00D1281D"/>
    <w:rsid w:val="00D251D8"/>
    <w:rsid w:val="00D41A3E"/>
    <w:rsid w:val="00D60422"/>
    <w:rsid w:val="00D774B5"/>
    <w:rsid w:val="00D86AE2"/>
    <w:rsid w:val="00DE06EC"/>
    <w:rsid w:val="00DE30CF"/>
    <w:rsid w:val="00DE76A3"/>
    <w:rsid w:val="00DF4689"/>
    <w:rsid w:val="00E201DF"/>
    <w:rsid w:val="00E4503E"/>
    <w:rsid w:val="00E70379"/>
    <w:rsid w:val="00EB003C"/>
    <w:rsid w:val="00EB1F5E"/>
    <w:rsid w:val="00EE5929"/>
    <w:rsid w:val="00EF07CD"/>
    <w:rsid w:val="00F2179D"/>
    <w:rsid w:val="00F47CA4"/>
    <w:rsid w:val="00F85AC2"/>
    <w:rsid w:val="00FA4D75"/>
    <w:rsid w:val="00FA67B9"/>
    <w:rsid w:val="00FE1F57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6F8"/>
    <w:pPr>
      <w:pBdr>
        <w:bottom w:val="single" w:sz="6" w:space="2" w:color="AF3C43"/>
      </w:pBdr>
      <w:spacing w:before="300" w:after="48" w:line="240" w:lineRule="auto"/>
      <w:outlineLvl w:val="0"/>
    </w:pPr>
    <w:rPr>
      <w:rFonts w:ascii="Helvetica" w:eastAsia="Times New Roman" w:hAnsi="Helvetica" w:cs="Helvetica"/>
      <w:b/>
      <w:bCs/>
      <w:kern w:val="36"/>
      <w:sz w:val="51"/>
      <w:szCs w:val="51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B16F8"/>
    <w:pPr>
      <w:spacing w:before="570" w:after="173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6F8"/>
    <w:rPr>
      <w:rFonts w:ascii="Helvetica" w:eastAsia="Times New Roman" w:hAnsi="Helvetica" w:cs="Helvetica"/>
      <w:b/>
      <w:bCs/>
      <w:kern w:val="36"/>
      <w:sz w:val="51"/>
      <w:szCs w:val="5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B16F8"/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styleId="Hyperlink">
    <w:name w:val="Hyperlink"/>
    <w:basedOn w:val="DefaultParagraphFont"/>
    <w:uiPriority w:val="99"/>
    <w:unhideWhenUsed/>
    <w:rsid w:val="004B16F8"/>
    <w:rPr>
      <w:strike w:val="0"/>
      <w:dstrike w:val="0"/>
      <w:color w:val="284162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B16F8"/>
    <w:rPr>
      <w:b/>
      <w:bCs/>
    </w:rPr>
  </w:style>
  <w:style w:type="paragraph" w:styleId="NormalWeb">
    <w:name w:val="Normal (Web)"/>
    <w:basedOn w:val="Normal"/>
    <w:uiPriority w:val="99"/>
    <w:unhideWhenUsed/>
    <w:rsid w:val="004B16F8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gc-byline">
    <w:name w:val="gc-byline"/>
    <w:basedOn w:val="Normal"/>
    <w:rsid w:val="004B16F8"/>
    <w:pPr>
      <w:spacing w:after="4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B16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4B"/>
  </w:style>
  <w:style w:type="paragraph" w:styleId="Footer">
    <w:name w:val="footer"/>
    <w:basedOn w:val="Normal"/>
    <w:link w:val="FooterChar"/>
    <w:uiPriority w:val="99"/>
    <w:unhideWhenUsed/>
    <w:rsid w:val="0058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4B"/>
  </w:style>
  <w:style w:type="character" w:styleId="FollowedHyperlink">
    <w:name w:val="FollowedHyperlink"/>
    <w:basedOn w:val="DefaultParagraphFont"/>
    <w:uiPriority w:val="99"/>
    <w:semiHidden/>
    <w:unhideWhenUsed/>
    <w:rsid w:val="00D86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7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8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C36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6F8"/>
    <w:pPr>
      <w:pBdr>
        <w:bottom w:val="single" w:sz="6" w:space="2" w:color="AF3C43"/>
      </w:pBdr>
      <w:spacing w:before="300" w:after="48" w:line="240" w:lineRule="auto"/>
      <w:outlineLvl w:val="0"/>
    </w:pPr>
    <w:rPr>
      <w:rFonts w:ascii="Helvetica" w:eastAsia="Times New Roman" w:hAnsi="Helvetica" w:cs="Helvetica"/>
      <w:b/>
      <w:bCs/>
      <w:kern w:val="36"/>
      <w:sz w:val="51"/>
      <w:szCs w:val="51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B16F8"/>
    <w:pPr>
      <w:spacing w:before="570" w:after="173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6F8"/>
    <w:rPr>
      <w:rFonts w:ascii="Helvetica" w:eastAsia="Times New Roman" w:hAnsi="Helvetica" w:cs="Helvetica"/>
      <w:b/>
      <w:bCs/>
      <w:kern w:val="36"/>
      <w:sz w:val="51"/>
      <w:szCs w:val="5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B16F8"/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styleId="Hyperlink">
    <w:name w:val="Hyperlink"/>
    <w:basedOn w:val="DefaultParagraphFont"/>
    <w:uiPriority w:val="99"/>
    <w:unhideWhenUsed/>
    <w:rsid w:val="004B16F8"/>
    <w:rPr>
      <w:strike w:val="0"/>
      <w:dstrike w:val="0"/>
      <w:color w:val="284162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B16F8"/>
    <w:rPr>
      <w:b/>
      <w:bCs/>
    </w:rPr>
  </w:style>
  <w:style w:type="paragraph" w:styleId="NormalWeb">
    <w:name w:val="Normal (Web)"/>
    <w:basedOn w:val="Normal"/>
    <w:uiPriority w:val="99"/>
    <w:unhideWhenUsed/>
    <w:rsid w:val="004B16F8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gc-byline">
    <w:name w:val="gc-byline"/>
    <w:basedOn w:val="Normal"/>
    <w:rsid w:val="004B16F8"/>
    <w:pPr>
      <w:spacing w:after="4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B16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4B"/>
  </w:style>
  <w:style w:type="paragraph" w:styleId="Footer">
    <w:name w:val="footer"/>
    <w:basedOn w:val="Normal"/>
    <w:link w:val="FooterChar"/>
    <w:uiPriority w:val="99"/>
    <w:unhideWhenUsed/>
    <w:rsid w:val="0058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4B"/>
  </w:style>
  <w:style w:type="character" w:styleId="FollowedHyperlink">
    <w:name w:val="FollowedHyperlink"/>
    <w:basedOn w:val="DefaultParagraphFont"/>
    <w:uiPriority w:val="99"/>
    <w:semiHidden/>
    <w:unhideWhenUsed/>
    <w:rsid w:val="00D86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7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8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C36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evacquaf@washington.ijc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jc.org/languag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jc.org/fr_/LCLM/Refere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jc.org/fr_/LCLM/News_Releas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jc.org/fr_/LCLM" TargetMode="External"/><Relationship Id="rId14" Type="http://schemas.openxmlformats.org/officeDocument/2006/relationships/hyperlink" Target="mailto:morryr@ottawa.i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Morry, Randi</dc:creator>
  <cp:lastModifiedBy>Morry, Randi</cp:lastModifiedBy>
  <cp:revision>3</cp:revision>
  <cp:lastPrinted>2018-07-16T14:48:00Z</cp:lastPrinted>
  <dcterms:created xsi:type="dcterms:W3CDTF">2018-07-30T12:26:00Z</dcterms:created>
  <dcterms:modified xsi:type="dcterms:W3CDTF">2018-07-30T12:35:00Z</dcterms:modified>
</cp:coreProperties>
</file>